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D3A3E" w14:textId="77777777" w:rsidR="006F5AE3" w:rsidRPr="00CE776E" w:rsidRDefault="006F5AE3" w:rsidP="00CE776E">
      <w:pPr>
        <w:spacing w:after="0"/>
        <w:rPr>
          <w:rFonts w:ascii="Calibri" w:hAnsi="Calibri" w:cs="Calibri"/>
          <w:sz w:val="24"/>
          <w:szCs w:val="24"/>
        </w:rPr>
      </w:pPr>
    </w:p>
    <w:p w14:paraId="301047AC" w14:textId="77777777" w:rsidR="006F5AE3" w:rsidRDefault="0016731B" w:rsidP="00CE776E">
      <w:pPr>
        <w:spacing w:after="0"/>
        <w:jc w:val="center"/>
        <w:rPr>
          <w:rFonts w:ascii="Calibri" w:hAnsi="Calibri" w:cs="Calibri"/>
          <w:b/>
          <w:color w:val="B00020"/>
          <w:sz w:val="24"/>
          <w:szCs w:val="24"/>
          <w:lang w:val="fr-FR"/>
        </w:rPr>
      </w:pPr>
      <w:r w:rsidRPr="00CE776E">
        <w:rPr>
          <w:rFonts w:ascii="Calibri" w:hAnsi="Calibri" w:cs="Calibri"/>
          <w:b/>
          <w:color w:val="B00020"/>
          <w:sz w:val="24"/>
          <w:szCs w:val="24"/>
          <w:lang w:val="fr-FR"/>
        </w:rPr>
        <w:t>COMMUNIQUÉ DE PRESSE</w:t>
      </w:r>
    </w:p>
    <w:p w14:paraId="7B9A6194" w14:textId="77777777" w:rsidR="00CE776E" w:rsidRPr="00CE776E" w:rsidRDefault="00CE776E" w:rsidP="00CE776E">
      <w:pPr>
        <w:spacing w:after="0"/>
        <w:jc w:val="center"/>
        <w:rPr>
          <w:rFonts w:ascii="Calibri" w:hAnsi="Calibri" w:cs="Calibri"/>
          <w:sz w:val="24"/>
          <w:szCs w:val="24"/>
          <w:lang w:val="fr-FR"/>
        </w:rPr>
      </w:pPr>
    </w:p>
    <w:p w14:paraId="6C9E71A2" w14:textId="77777777" w:rsidR="00CE776E" w:rsidRDefault="0016731B" w:rsidP="00CE776E">
      <w:pPr>
        <w:spacing w:after="0"/>
        <w:jc w:val="center"/>
        <w:rPr>
          <w:rFonts w:ascii="Calibri" w:hAnsi="Calibri" w:cs="Calibri"/>
          <w:b/>
          <w:color w:val="1F4E79"/>
          <w:sz w:val="24"/>
          <w:szCs w:val="24"/>
          <w:lang w:val="fr-FR"/>
        </w:rPr>
      </w:pPr>
      <w:r w:rsidRPr="00CE776E">
        <w:rPr>
          <w:rFonts w:ascii="Calibri" w:hAnsi="Calibri" w:cs="Calibri"/>
          <w:b/>
          <w:color w:val="1F4E79"/>
          <w:sz w:val="24"/>
          <w:szCs w:val="24"/>
          <w:lang w:val="fr-FR"/>
        </w:rPr>
        <w:t xml:space="preserve">Élections au CNESERAAV : les organisations syndicales exigent la suspension </w:t>
      </w:r>
    </w:p>
    <w:p w14:paraId="157A5242" w14:textId="77777777" w:rsidR="006F5AE3" w:rsidRDefault="0016731B" w:rsidP="00CE776E">
      <w:pPr>
        <w:spacing w:after="0"/>
        <w:jc w:val="center"/>
        <w:rPr>
          <w:rFonts w:ascii="Calibri" w:hAnsi="Calibri" w:cs="Calibri"/>
          <w:b/>
          <w:color w:val="1F4E79"/>
          <w:sz w:val="24"/>
          <w:szCs w:val="24"/>
          <w:lang w:val="fr-FR"/>
        </w:rPr>
      </w:pPr>
      <w:r w:rsidRPr="00CE776E">
        <w:rPr>
          <w:rFonts w:ascii="Calibri" w:hAnsi="Calibri" w:cs="Calibri"/>
          <w:b/>
          <w:color w:val="1F4E79"/>
          <w:sz w:val="24"/>
          <w:szCs w:val="24"/>
          <w:lang w:val="fr-FR"/>
        </w:rPr>
        <w:t>du guide électoral de la FESIC</w:t>
      </w:r>
    </w:p>
    <w:p w14:paraId="10B271F1" w14:textId="77777777" w:rsidR="00CE776E" w:rsidRPr="00CE776E" w:rsidRDefault="00CE776E" w:rsidP="00CE776E">
      <w:pPr>
        <w:spacing w:after="0"/>
        <w:jc w:val="center"/>
        <w:rPr>
          <w:rFonts w:ascii="Calibri" w:hAnsi="Calibri" w:cs="Calibri"/>
          <w:sz w:val="24"/>
          <w:szCs w:val="24"/>
          <w:lang w:val="fr-FR"/>
        </w:rPr>
      </w:pPr>
    </w:p>
    <w:p w14:paraId="28C9D45D" w14:textId="0CBFD9AD" w:rsidR="006F5AE3" w:rsidRPr="00CE776E" w:rsidRDefault="0016731B">
      <w:pPr>
        <w:spacing w:after="280"/>
        <w:jc w:val="center"/>
        <w:rPr>
          <w:rFonts w:ascii="Calibri" w:hAnsi="Calibri" w:cs="Calibri"/>
          <w:sz w:val="24"/>
          <w:szCs w:val="24"/>
          <w:lang w:val="fr-FR"/>
        </w:rPr>
      </w:pPr>
      <w:r w:rsidRPr="00CE776E">
        <w:rPr>
          <w:rFonts w:ascii="Calibri" w:hAnsi="Calibri" w:cs="Calibri"/>
          <w:b/>
          <w:sz w:val="24"/>
          <w:szCs w:val="24"/>
          <w:lang w:val="fr-FR"/>
        </w:rPr>
        <w:t xml:space="preserve">Paris, le </w:t>
      </w:r>
      <w:r w:rsidR="00851FE6">
        <w:rPr>
          <w:rFonts w:ascii="Calibri" w:hAnsi="Calibri" w:cs="Calibri"/>
          <w:b/>
          <w:sz w:val="24"/>
          <w:szCs w:val="24"/>
          <w:lang w:val="fr-FR"/>
        </w:rPr>
        <w:t>16</w:t>
      </w:r>
      <w:r w:rsidRPr="00CE776E">
        <w:rPr>
          <w:rFonts w:ascii="Calibri" w:hAnsi="Calibri" w:cs="Calibri"/>
          <w:b/>
          <w:sz w:val="24"/>
          <w:szCs w:val="24"/>
          <w:lang w:val="fr-FR"/>
        </w:rPr>
        <w:t xml:space="preserve"> septembre 2026</w:t>
      </w:r>
    </w:p>
    <w:p w14:paraId="61E4B4E5" w14:textId="77777777" w:rsidR="006F5AE3" w:rsidRPr="00CE776E" w:rsidRDefault="0016731B">
      <w:pPr>
        <w:spacing w:after="140"/>
        <w:jc w:val="both"/>
        <w:rPr>
          <w:rFonts w:ascii="Calibri" w:hAnsi="Calibri" w:cs="Calibri"/>
          <w:sz w:val="24"/>
          <w:szCs w:val="24"/>
          <w:lang w:val="fr-FR"/>
        </w:rPr>
      </w:pPr>
      <w:r w:rsidRPr="00CE776E">
        <w:rPr>
          <w:rFonts w:ascii="Calibri" w:hAnsi="Calibri" w:cs="Calibri"/>
          <w:b/>
          <w:sz w:val="24"/>
          <w:szCs w:val="24"/>
          <w:lang w:val="fr-FR"/>
        </w:rPr>
        <w:t>Les organisations syndicales Fep-CFDT, SNEPL-CFTC et SNPEFP-CGT demandent à la ministre de l’Agriculture de suspendre immédiatement le guide élaboré par la FESIC pour organiser l’élection des représentants des personnels et des étudiants des établissements privés d’enseignement supérieur agricole au CNESERAAV.</w:t>
      </w:r>
    </w:p>
    <w:p w14:paraId="1DFCAF7A" w14:textId="77777777" w:rsidR="006F5AE3" w:rsidRPr="00CE776E" w:rsidRDefault="0016731B">
      <w:pPr>
        <w:spacing w:after="140"/>
        <w:jc w:val="both"/>
        <w:rPr>
          <w:rFonts w:ascii="Calibri" w:hAnsi="Calibri" w:cs="Calibri"/>
          <w:sz w:val="24"/>
          <w:szCs w:val="24"/>
          <w:lang w:val="fr-FR"/>
        </w:rPr>
      </w:pPr>
      <w:r w:rsidRPr="00CE776E">
        <w:rPr>
          <w:rFonts w:ascii="Calibri" w:hAnsi="Calibri" w:cs="Calibri"/>
          <w:sz w:val="24"/>
          <w:szCs w:val="24"/>
          <w:lang w:val="fr-FR"/>
        </w:rPr>
        <w:t>Présenté comme un simple document d’organisation matérielle, ce guide fixe en réalité les règles essentielles du scrutin. Il détermine les conditions pour être électeur ou candidat, exclut certaines catégories de salariés, instaure un scrutin majoritaire, organise la validation des candidatures et confie aux directions d’établissement et aux CSE le pouvoir de proclamer les résultats, de juger les contestations et même de les modifier.</w:t>
      </w:r>
    </w:p>
    <w:p w14:paraId="01E49F96" w14:textId="77777777" w:rsidR="006F5AE3" w:rsidRPr="00CE776E" w:rsidRDefault="0016731B">
      <w:pPr>
        <w:spacing w:after="140"/>
        <w:jc w:val="both"/>
        <w:rPr>
          <w:rFonts w:ascii="Calibri" w:hAnsi="Calibri" w:cs="Calibri"/>
          <w:sz w:val="24"/>
          <w:szCs w:val="24"/>
          <w:lang w:val="fr-FR"/>
        </w:rPr>
      </w:pPr>
      <w:r w:rsidRPr="00CE776E">
        <w:rPr>
          <w:rFonts w:ascii="Calibri" w:hAnsi="Calibri" w:cs="Calibri"/>
          <w:sz w:val="24"/>
          <w:szCs w:val="24"/>
          <w:lang w:val="fr-FR"/>
        </w:rPr>
        <w:t>Or, le Code rural désigne le ministre chargé de l’Agriculture comme autorité organisatrice du scrutin. Il prévoit un scrutin de liste à un tour, sans panachage ni vote préférentiel, à la représentation proportionnelle. Le guide FESIC retient au contraire, pour les personnels, un scrutin uninominal majoritaire à deux tours et invente un seuil de 20 % pour accéder au second tour.</w:t>
      </w:r>
    </w:p>
    <w:p w14:paraId="3ACADCD0" w14:textId="77777777" w:rsidR="006F5AE3" w:rsidRPr="00CE776E" w:rsidRDefault="0016731B">
      <w:pPr>
        <w:spacing w:after="140"/>
        <w:jc w:val="both"/>
        <w:rPr>
          <w:rFonts w:ascii="Calibri" w:hAnsi="Calibri" w:cs="Calibri"/>
          <w:sz w:val="24"/>
          <w:szCs w:val="24"/>
          <w:lang w:val="fr-FR"/>
        </w:rPr>
      </w:pPr>
      <w:r w:rsidRPr="00CE776E">
        <w:rPr>
          <w:rFonts w:ascii="Calibri" w:hAnsi="Calibri" w:cs="Calibri"/>
          <w:b/>
          <w:sz w:val="24"/>
          <w:szCs w:val="24"/>
          <w:lang w:val="fr-FR"/>
        </w:rPr>
        <w:t>Cette contradiction ne peut être réduite à une simple question technique. Une fédération patronale ne peut pas réécrire le droit électoral d’une instance nationale placée auprès du ministre.</w:t>
      </w:r>
    </w:p>
    <w:tbl>
      <w:tblPr>
        <w:tblW w:w="0" w:type="auto"/>
        <w:jc w:val="center"/>
        <w:tblLook w:val="04A0" w:firstRow="1" w:lastRow="0" w:firstColumn="1" w:lastColumn="0" w:noHBand="0" w:noVBand="1"/>
      </w:tblPr>
      <w:tblGrid>
        <w:gridCol w:w="9878"/>
      </w:tblGrid>
      <w:tr w:rsidR="006F5AE3" w:rsidRPr="007B0EDD" w14:paraId="141DAA03" w14:textId="77777777">
        <w:trPr>
          <w:jc w:val="center"/>
        </w:trPr>
        <w:tc>
          <w:tcPr>
            <w:tcW w:w="9878" w:type="dxa"/>
            <w:shd w:val="clear" w:color="auto" w:fill="FCE4E4"/>
            <w:tcMar>
              <w:top w:w="120" w:type="dxa"/>
              <w:left w:w="160" w:type="dxa"/>
              <w:bottom w:w="120" w:type="dxa"/>
              <w:right w:w="160" w:type="dxa"/>
            </w:tcMar>
          </w:tcPr>
          <w:p w14:paraId="1385EE8F" w14:textId="77777777" w:rsidR="006F5AE3" w:rsidRPr="00CE776E" w:rsidRDefault="0016731B">
            <w:pPr>
              <w:jc w:val="center"/>
              <w:rPr>
                <w:rFonts w:ascii="Calibri" w:hAnsi="Calibri" w:cs="Calibri"/>
                <w:sz w:val="24"/>
                <w:szCs w:val="24"/>
                <w:lang w:val="fr-FR"/>
              </w:rPr>
            </w:pPr>
            <w:r w:rsidRPr="00CE776E">
              <w:rPr>
                <w:rFonts w:ascii="Calibri" w:hAnsi="Calibri" w:cs="Calibri"/>
                <w:b/>
                <w:i/>
                <w:color w:val="B00020"/>
                <w:sz w:val="24"/>
                <w:szCs w:val="24"/>
                <w:lang w:val="fr-FR"/>
              </w:rPr>
              <w:t>« Une difficulté d’application du décret ne peut pas autoriser une organisation patronale à substituer son propre régime électoral à celui prévu par les textes. »</w:t>
            </w:r>
          </w:p>
        </w:tc>
      </w:tr>
    </w:tbl>
    <w:p w14:paraId="510FE232" w14:textId="77777777" w:rsidR="006F5AE3" w:rsidRPr="00CE776E" w:rsidRDefault="006F5AE3">
      <w:pPr>
        <w:rPr>
          <w:rFonts w:ascii="Calibri" w:hAnsi="Calibri" w:cs="Calibri"/>
          <w:sz w:val="24"/>
          <w:szCs w:val="24"/>
          <w:lang w:val="fr-FR"/>
        </w:rPr>
      </w:pPr>
    </w:p>
    <w:p w14:paraId="69657F57" w14:textId="77777777" w:rsidR="006F5AE3" w:rsidRPr="00CE776E" w:rsidRDefault="0016731B">
      <w:pPr>
        <w:pStyle w:val="Titre1"/>
        <w:rPr>
          <w:rFonts w:ascii="Calibri" w:hAnsi="Calibri" w:cs="Calibri"/>
          <w:sz w:val="24"/>
          <w:szCs w:val="24"/>
          <w:lang w:val="fr-FR"/>
        </w:rPr>
      </w:pPr>
      <w:r w:rsidRPr="00CE776E">
        <w:rPr>
          <w:rFonts w:ascii="Calibri" w:hAnsi="Calibri" w:cs="Calibri"/>
          <w:sz w:val="24"/>
          <w:szCs w:val="24"/>
          <w:lang w:val="fr-FR"/>
        </w:rPr>
        <w:t>Le ministère doit assumer ses responsabilités</w:t>
      </w:r>
    </w:p>
    <w:p w14:paraId="75D30B03" w14:textId="77777777" w:rsidR="006F5AE3" w:rsidRPr="00CE776E" w:rsidRDefault="0016731B">
      <w:pPr>
        <w:spacing w:after="140"/>
        <w:jc w:val="both"/>
        <w:rPr>
          <w:rFonts w:ascii="Calibri" w:hAnsi="Calibri" w:cs="Calibri"/>
          <w:sz w:val="24"/>
          <w:szCs w:val="24"/>
          <w:lang w:val="fr-FR"/>
        </w:rPr>
      </w:pPr>
      <w:r w:rsidRPr="00CE776E">
        <w:rPr>
          <w:rFonts w:ascii="Calibri" w:hAnsi="Calibri" w:cs="Calibri"/>
          <w:sz w:val="24"/>
          <w:szCs w:val="24"/>
          <w:lang w:val="fr-FR"/>
        </w:rPr>
        <w:t>Le ministère affirme ne pas disposer d’une compétence générale pour organiser le scrutin dans les établissements privés. Cette position est juridiquement contestable.</w:t>
      </w:r>
    </w:p>
    <w:p w14:paraId="3C5A6D33" w14:textId="77777777" w:rsidR="006F5AE3" w:rsidRPr="00CE776E" w:rsidRDefault="0016731B">
      <w:pPr>
        <w:spacing w:after="140"/>
        <w:jc w:val="both"/>
        <w:rPr>
          <w:rFonts w:ascii="Calibri" w:hAnsi="Calibri" w:cs="Calibri"/>
          <w:sz w:val="24"/>
          <w:szCs w:val="24"/>
          <w:lang w:val="fr-FR"/>
        </w:rPr>
      </w:pPr>
      <w:r w:rsidRPr="00CE776E">
        <w:rPr>
          <w:rFonts w:ascii="Calibri" w:hAnsi="Calibri" w:cs="Calibri"/>
          <w:sz w:val="24"/>
          <w:szCs w:val="24"/>
          <w:lang w:val="fr-FR"/>
        </w:rPr>
        <w:t>L’article L. 814-3 du Code rural prévoit expressément que les modalités de désignation des représentants des établissements publics et privés sont fixées par décret. L’article D. 814-19 désigne le ministre comme autorité organisatrice. L’article D. 814-20 lui confie la fixation des modalités d’organisation du scrutin ainsi que, pour les établissements privés, celle des circonscriptions et des sièges correspondants.</w:t>
      </w:r>
    </w:p>
    <w:p w14:paraId="741C01C9" w14:textId="77777777" w:rsidR="006F5AE3" w:rsidRPr="00CE776E" w:rsidRDefault="0016731B">
      <w:pPr>
        <w:spacing w:after="140"/>
        <w:jc w:val="both"/>
        <w:rPr>
          <w:rFonts w:ascii="Calibri" w:hAnsi="Calibri" w:cs="Calibri"/>
          <w:sz w:val="24"/>
          <w:szCs w:val="24"/>
          <w:lang w:val="fr-FR"/>
        </w:rPr>
      </w:pPr>
      <w:r w:rsidRPr="00CE776E">
        <w:rPr>
          <w:rFonts w:ascii="Calibri" w:hAnsi="Calibri" w:cs="Calibri"/>
          <w:sz w:val="24"/>
          <w:szCs w:val="24"/>
          <w:lang w:val="fr-FR"/>
        </w:rPr>
        <w:t>Le ministère ne peut donc pas exercer une partie de ses compétences, recevoir les résultats, recommander l’intervention des directions et, dans le même temps, abandonner à la FESIC la définition des règles qui déterminent qui vote, qui peut se présenter et comment les élus sont désignés.</w:t>
      </w:r>
    </w:p>
    <w:p w14:paraId="717D6810" w14:textId="77777777" w:rsidR="006F5AE3" w:rsidRPr="00CE776E" w:rsidRDefault="0016731B">
      <w:pPr>
        <w:pStyle w:val="Titre1"/>
        <w:rPr>
          <w:rFonts w:ascii="Calibri" w:hAnsi="Calibri" w:cs="Calibri"/>
          <w:sz w:val="24"/>
          <w:szCs w:val="24"/>
          <w:lang w:val="fr-FR"/>
        </w:rPr>
      </w:pPr>
      <w:r w:rsidRPr="00CE776E">
        <w:rPr>
          <w:rFonts w:ascii="Calibri" w:hAnsi="Calibri" w:cs="Calibri"/>
          <w:sz w:val="24"/>
          <w:szCs w:val="24"/>
          <w:lang w:val="fr-FR"/>
        </w:rPr>
        <w:lastRenderedPageBreak/>
        <w:t>Les candidatures peuvent être libres, mais les règles ne peuvent pas être patronales</w:t>
      </w:r>
    </w:p>
    <w:p w14:paraId="730E2B51" w14:textId="77777777" w:rsidR="006F5AE3" w:rsidRPr="00CE776E" w:rsidRDefault="0016731B">
      <w:pPr>
        <w:spacing w:after="140"/>
        <w:jc w:val="both"/>
        <w:rPr>
          <w:rFonts w:ascii="Calibri" w:hAnsi="Calibri" w:cs="Calibri"/>
          <w:sz w:val="24"/>
          <w:szCs w:val="24"/>
          <w:lang w:val="fr-FR"/>
        </w:rPr>
      </w:pPr>
      <w:r w:rsidRPr="00CE776E">
        <w:rPr>
          <w:rFonts w:ascii="Calibri" w:hAnsi="Calibri" w:cs="Calibri"/>
          <w:sz w:val="24"/>
          <w:szCs w:val="24"/>
          <w:lang w:val="fr-FR"/>
        </w:rPr>
        <w:t>Les organisations syndicales reconnaissent qu’aucun texte ne semble réserver la présentation des candidatures aux seules organisations syndicales.</w:t>
      </w:r>
    </w:p>
    <w:p w14:paraId="01A0A5DC" w14:textId="77777777" w:rsidR="006F5AE3" w:rsidRPr="00CE776E" w:rsidRDefault="0016731B">
      <w:pPr>
        <w:spacing w:after="140"/>
        <w:jc w:val="both"/>
        <w:rPr>
          <w:rFonts w:ascii="Calibri" w:hAnsi="Calibri" w:cs="Calibri"/>
          <w:sz w:val="24"/>
          <w:szCs w:val="24"/>
          <w:lang w:val="fr-FR"/>
        </w:rPr>
      </w:pPr>
      <w:r w:rsidRPr="00CE776E">
        <w:rPr>
          <w:rFonts w:ascii="Calibri" w:hAnsi="Calibri" w:cs="Calibri"/>
          <w:sz w:val="24"/>
          <w:szCs w:val="24"/>
          <w:lang w:val="fr-FR"/>
        </w:rPr>
        <w:t>Mais la liberté de candidature ne signifie pas la liberté pour les employeurs de sélectionner les candidats, de fixer unilatéralement le mode de scrutin ou de juger les recours dirigés contre les opérations qu’ils ont eux-mêmes organisées.</w:t>
      </w:r>
    </w:p>
    <w:p w14:paraId="0B079DE6" w14:textId="77777777" w:rsidR="006F5AE3" w:rsidRPr="00CE776E" w:rsidRDefault="0016731B">
      <w:pPr>
        <w:spacing w:after="140"/>
        <w:jc w:val="both"/>
        <w:rPr>
          <w:rFonts w:ascii="Calibri" w:hAnsi="Calibri" w:cs="Calibri"/>
          <w:sz w:val="24"/>
          <w:szCs w:val="24"/>
          <w:lang w:val="fr-FR"/>
        </w:rPr>
      </w:pPr>
      <w:r w:rsidRPr="00CE776E">
        <w:rPr>
          <w:rFonts w:ascii="Calibri" w:hAnsi="Calibri" w:cs="Calibri"/>
          <w:sz w:val="24"/>
          <w:szCs w:val="24"/>
          <w:lang w:val="fr-FR"/>
        </w:rPr>
        <w:t>Les directions doivent rester strictement neutres. Toutes les candidatures doivent bénéficier des mêmes droits, des mêmes moyens d’information et du même accès aux électeurs.</w:t>
      </w:r>
    </w:p>
    <w:p w14:paraId="3E414424" w14:textId="77777777" w:rsidR="006F5AE3" w:rsidRPr="00CE776E" w:rsidRDefault="0016731B">
      <w:pPr>
        <w:pStyle w:val="Titre1"/>
        <w:rPr>
          <w:rFonts w:ascii="Calibri" w:hAnsi="Calibri" w:cs="Calibri"/>
          <w:sz w:val="24"/>
          <w:szCs w:val="24"/>
        </w:rPr>
      </w:pPr>
      <w:r w:rsidRPr="00CE776E">
        <w:rPr>
          <w:rFonts w:ascii="Calibri" w:hAnsi="Calibri" w:cs="Calibri"/>
          <w:sz w:val="24"/>
          <w:szCs w:val="24"/>
        </w:rPr>
        <w:t>L’intersyndicale demande</w:t>
      </w:r>
    </w:p>
    <w:p w14:paraId="68DFF846" w14:textId="77777777" w:rsidR="006F5AE3" w:rsidRPr="00CE776E" w:rsidRDefault="0016731B">
      <w:pPr>
        <w:pStyle w:val="Listepuces"/>
        <w:rPr>
          <w:rFonts w:ascii="Calibri" w:hAnsi="Calibri" w:cs="Calibri"/>
          <w:sz w:val="24"/>
          <w:szCs w:val="24"/>
          <w:lang w:val="fr-FR"/>
        </w:rPr>
      </w:pPr>
      <w:r w:rsidRPr="00CE776E">
        <w:rPr>
          <w:rFonts w:ascii="Calibri" w:hAnsi="Calibri" w:cs="Calibri"/>
          <w:sz w:val="24"/>
          <w:szCs w:val="24"/>
          <w:lang w:val="fr-FR"/>
        </w:rPr>
        <w:t>la suspension immédiate du guide FESIC ;</w:t>
      </w:r>
    </w:p>
    <w:p w14:paraId="734479D5" w14:textId="77777777" w:rsidR="006F5AE3" w:rsidRPr="00CE776E" w:rsidRDefault="0016731B">
      <w:pPr>
        <w:pStyle w:val="Listepuces"/>
        <w:rPr>
          <w:rFonts w:ascii="Calibri" w:hAnsi="Calibri" w:cs="Calibri"/>
          <w:sz w:val="24"/>
          <w:szCs w:val="24"/>
          <w:lang w:val="fr-FR"/>
        </w:rPr>
      </w:pPr>
      <w:r w:rsidRPr="00CE776E">
        <w:rPr>
          <w:rFonts w:ascii="Calibri" w:hAnsi="Calibri" w:cs="Calibri"/>
          <w:sz w:val="24"/>
          <w:szCs w:val="24"/>
          <w:lang w:val="fr-FR"/>
        </w:rPr>
        <w:t>le gel des appels à candidatures, validations, votes et proclamations engagés sur son fondement ;</w:t>
      </w:r>
    </w:p>
    <w:p w14:paraId="2502C981" w14:textId="77777777" w:rsidR="006F5AE3" w:rsidRPr="00CE776E" w:rsidRDefault="0016731B">
      <w:pPr>
        <w:pStyle w:val="Listepuces"/>
        <w:rPr>
          <w:rFonts w:ascii="Calibri" w:hAnsi="Calibri" w:cs="Calibri"/>
          <w:sz w:val="24"/>
          <w:szCs w:val="24"/>
          <w:lang w:val="fr-FR"/>
        </w:rPr>
      </w:pPr>
      <w:r w:rsidRPr="00CE776E">
        <w:rPr>
          <w:rFonts w:ascii="Calibri" w:hAnsi="Calibri" w:cs="Calibri"/>
          <w:sz w:val="24"/>
          <w:szCs w:val="24"/>
          <w:lang w:val="fr-FR"/>
        </w:rPr>
        <w:t>la communication de tout acte confiant un rôle électoral à la FESIC ou aux directions d’établissement ;</w:t>
      </w:r>
    </w:p>
    <w:p w14:paraId="76F92DB4" w14:textId="77777777" w:rsidR="006F5AE3" w:rsidRPr="00CE776E" w:rsidRDefault="0016731B">
      <w:pPr>
        <w:pStyle w:val="Listepuces"/>
        <w:rPr>
          <w:rFonts w:ascii="Calibri" w:hAnsi="Calibri" w:cs="Calibri"/>
          <w:sz w:val="24"/>
          <w:szCs w:val="24"/>
          <w:lang w:val="fr-FR"/>
        </w:rPr>
      </w:pPr>
      <w:r w:rsidRPr="00CE776E">
        <w:rPr>
          <w:rFonts w:ascii="Calibri" w:hAnsi="Calibri" w:cs="Calibri"/>
          <w:sz w:val="24"/>
          <w:szCs w:val="24"/>
          <w:lang w:val="fr-FR"/>
        </w:rPr>
        <w:t>la publication d’un cadre ministériel national, transparent et opposable ;</w:t>
      </w:r>
    </w:p>
    <w:p w14:paraId="505B5C68" w14:textId="77777777" w:rsidR="006F5AE3" w:rsidRPr="00CE776E" w:rsidRDefault="0016731B">
      <w:pPr>
        <w:pStyle w:val="Listepuces"/>
        <w:rPr>
          <w:rFonts w:ascii="Calibri" w:hAnsi="Calibri" w:cs="Calibri"/>
          <w:sz w:val="24"/>
          <w:szCs w:val="24"/>
          <w:lang w:val="fr-FR"/>
        </w:rPr>
      </w:pPr>
      <w:r w:rsidRPr="00CE776E">
        <w:rPr>
          <w:rFonts w:ascii="Calibri" w:hAnsi="Calibri" w:cs="Calibri"/>
          <w:sz w:val="24"/>
          <w:szCs w:val="24"/>
          <w:lang w:val="fr-FR"/>
        </w:rPr>
        <w:t>la définition précise du corps électoral, des conditions d’éligibilité, du mode de scrutin et des voies de recours ;</w:t>
      </w:r>
    </w:p>
    <w:p w14:paraId="5BF4F219" w14:textId="77777777" w:rsidR="006F5AE3" w:rsidRPr="00CE776E" w:rsidRDefault="0016731B">
      <w:pPr>
        <w:pStyle w:val="Listepuces"/>
        <w:rPr>
          <w:rFonts w:ascii="Calibri" w:hAnsi="Calibri" w:cs="Calibri"/>
          <w:sz w:val="24"/>
          <w:szCs w:val="24"/>
          <w:lang w:val="fr-FR"/>
        </w:rPr>
      </w:pPr>
      <w:r w:rsidRPr="00CE776E">
        <w:rPr>
          <w:rFonts w:ascii="Calibri" w:hAnsi="Calibri" w:cs="Calibri"/>
          <w:sz w:val="24"/>
          <w:szCs w:val="24"/>
          <w:lang w:val="fr-FR"/>
        </w:rPr>
        <w:t>l’ouverture d’une concertation nationale avec les organisations syndicales et les représentants étudiants ;</w:t>
      </w:r>
    </w:p>
    <w:p w14:paraId="5EF88DA2" w14:textId="77777777" w:rsidR="006F5AE3" w:rsidRPr="00CE776E" w:rsidRDefault="0016731B">
      <w:pPr>
        <w:pStyle w:val="Listepuces"/>
        <w:rPr>
          <w:rFonts w:ascii="Calibri" w:hAnsi="Calibri" w:cs="Calibri"/>
          <w:sz w:val="24"/>
          <w:szCs w:val="24"/>
          <w:lang w:val="fr-FR"/>
        </w:rPr>
      </w:pPr>
      <w:r w:rsidRPr="00CE776E">
        <w:rPr>
          <w:rFonts w:ascii="Calibri" w:hAnsi="Calibri" w:cs="Calibri"/>
          <w:sz w:val="24"/>
          <w:szCs w:val="24"/>
          <w:lang w:val="fr-FR"/>
        </w:rPr>
        <w:t>un nouveau calendrier garantissant un délai raisonnable d’information, de candidature et de contestation.</w:t>
      </w:r>
    </w:p>
    <w:p w14:paraId="005E76EB" w14:textId="77777777" w:rsidR="006F5AE3" w:rsidRPr="00CE776E" w:rsidRDefault="0016731B">
      <w:pPr>
        <w:spacing w:after="140"/>
        <w:jc w:val="both"/>
        <w:rPr>
          <w:rFonts w:ascii="Calibri" w:hAnsi="Calibri" w:cs="Calibri"/>
          <w:sz w:val="24"/>
          <w:szCs w:val="24"/>
          <w:lang w:val="fr-FR"/>
        </w:rPr>
      </w:pPr>
      <w:r w:rsidRPr="00CE776E">
        <w:rPr>
          <w:rFonts w:ascii="Calibri" w:hAnsi="Calibri" w:cs="Calibri"/>
          <w:sz w:val="24"/>
          <w:szCs w:val="24"/>
          <w:lang w:val="fr-FR"/>
        </w:rPr>
        <w:t>À défaut de suspension, l’intersyndicale se réserve la possibilité de saisir la juridiction administrative et de contester les opérations électorales ainsi que leurs résultats.</w:t>
      </w:r>
    </w:p>
    <w:tbl>
      <w:tblPr>
        <w:tblW w:w="0" w:type="auto"/>
        <w:jc w:val="center"/>
        <w:tblLook w:val="04A0" w:firstRow="1" w:lastRow="0" w:firstColumn="1" w:lastColumn="0" w:noHBand="0" w:noVBand="1"/>
      </w:tblPr>
      <w:tblGrid>
        <w:gridCol w:w="9878"/>
      </w:tblGrid>
      <w:tr w:rsidR="006F5AE3" w:rsidRPr="007B0EDD" w14:paraId="2774F735" w14:textId="77777777">
        <w:trPr>
          <w:jc w:val="center"/>
        </w:trPr>
        <w:tc>
          <w:tcPr>
            <w:tcW w:w="9878" w:type="dxa"/>
            <w:shd w:val="clear" w:color="auto" w:fill="DCE6F1"/>
            <w:tcMar>
              <w:top w:w="145" w:type="dxa"/>
              <w:left w:w="170" w:type="dxa"/>
              <w:bottom w:w="145" w:type="dxa"/>
              <w:right w:w="170" w:type="dxa"/>
            </w:tcMar>
          </w:tcPr>
          <w:p w14:paraId="4304BA89" w14:textId="77777777" w:rsidR="006F5AE3" w:rsidRPr="00CE776E" w:rsidRDefault="0016731B">
            <w:pPr>
              <w:jc w:val="center"/>
              <w:rPr>
                <w:rFonts w:ascii="Calibri" w:hAnsi="Calibri" w:cs="Calibri"/>
                <w:sz w:val="24"/>
                <w:szCs w:val="24"/>
                <w:lang w:val="fr-FR"/>
              </w:rPr>
            </w:pPr>
            <w:r w:rsidRPr="00CE776E">
              <w:rPr>
                <w:rFonts w:ascii="Calibri" w:hAnsi="Calibri" w:cs="Calibri"/>
                <w:b/>
                <w:color w:val="1F4E79"/>
                <w:sz w:val="24"/>
                <w:szCs w:val="24"/>
                <w:lang w:val="fr-FR"/>
              </w:rPr>
              <w:t>« La liberté des candidatures doit être garantie. La liberté des employeurs d’écrire les règles du scrutin doit être refusée. »</w:t>
            </w:r>
          </w:p>
        </w:tc>
      </w:tr>
    </w:tbl>
    <w:p w14:paraId="4D3C8186" w14:textId="77777777" w:rsidR="006F5AE3" w:rsidRPr="00CE776E" w:rsidRDefault="006F5AE3">
      <w:pPr>
        <w:rPr>
          <w:rFonts w:ascii="Calibri" w:hAnsi="Calibri" w:cs="Calibri"/>
          <w:sz w:val="24"/>
          <w:szCs w:val="24"/>
          <w:lang w:val="fr-FR"/>
        </w:rPr>
      </w:pPr>
    </w:p>
    <w:p w14:paraId="2541C048" w14:textId="77777777" w:rsidR="006F5AE3" w:rsidRPr="00CE776E" w:rsidRDefault="0016731B">
      <w:pPr>
        <w:pStyle w:val="Titre1"/>
        <w:rPr>
          <w:rFonts w:ascii="Calibri" w:hAnsi="Calibri" w:cs="Calibri"/>
          <w:sz w:val="24"/>
          <w:szCs w:val="24"/>
        </w:rPr>
      </w:pPr>
      <w:r w:rsidRPr="00CE776E">
        <w:rPr>
          <w:rFonts w:ascii="Calibri" w:hAnsi="Calibri" w:cs="Calibri"/>
          <w:sz w:val="24"/>
          <w:szCs w:val="24"/>
        </w:rPr>
        <w:t>Contacts presse</w:t>
      </w:r>
    </w:p>
    <w:tbl>
      <w:tblPr>
        <w:tblStyle w:val="Grilledutableau"/>
        <w:tblW w:w="0" w:type="auto"/>
        <w:jc w:val="center"/>
        <w:tblLook w:val="04A0" w:firstRow="1" w:lastRow="0" w:firstColumn="1" w:lastColumn="0" w:noHBand="0" w:noVBand="1"/>
      </w:tblPr>
      <w:tblGrid>
        <w:gridCol w:w="4932"/>
        <w:gridCol w:w="4936"/>
      </w:tblGrid>
      <w:tr w:rsidR="006F5AE3" w:rsidRPr="007B0EDD" w14:paraId="035E1EC9" w14:textId="77777777">
        <w:trPr>
          <w:jc w:val="center"/>
        </w:trPr>
        <w:tc>
          <w:tcPr>
            <w:tcW w:w="4939" w:type="dxa"/>
            <w:shd w:val="clear" w:color="auto" w:fill="1F4E79"/>
            <w:tcMar>
              <w:top w:w="95" w:type="dxa"/>
              <w:left w:w="120" w:type="dxa"/>
              <w:bottom w:w="95" w:type="dxa"/>
              <w:right w:w="120" w:type="dxa"/>
            </w:tcMar>
          </w:tcPr>
          <w:p w14:paraId="667A5263" w14:textId="77777777" w:rsidR="006F5AE3" w:rsidRPr="00CE776E" w:rsidRDefault="0016731B">
            <w:pPr>
              <w:rPr>
                <w:rFonts w:ascii="Calibri" w:hAnsi="Calibri" w:cs="Calibri"/>
                <w:sz w:val="24"/>
                <w:szCs w:val="24"/>
              </w:rPr>
            </w:pPr>
            <w:r w:rsidRPr="00CE776E">
              <w:rPr>
                <w:rFonts w:ascii="Calibri" w:hAnsi="Calibri" w:cs="Calibri"/>
                <w:b/>
                <w:color w:val="FFFFFF"/>
                <w:sz w:val="24"/>
                <w:szCs w:val="24"/>
              </w:rPr>
              <w:t>Fep-CFDT</w:t>
            </w:r>
          </w:p>
        </w:tc>
        <w:tc>
          <w:tcPr>
            <w:tcW w:w="4939" w:type="dxa"/>
            <w:tcMar>
              <w:top w:w="95" w:type="dxa"/>
              <w:left w:w="120" w:type="dxa"/>
              <w:bottom w:w="95" w:type="dxa"/>
              <w:right w:w="120" w:type="dxa"/>
            </w:tcMar>
          </w:tcPr>
          <w:p w14:paraId="7DB77DB2" w14:textId="18B9C039" w:rsidR="006F5AE3" w:rsidRPr="00CE776E" w:rsidRDefault="0016731B">
            <w:pPr>
              <w:rPr>
                <w:rFonts w:ascii="Calibri" w:hAnsi="Calibri" w:cs="Calibri"/>
                <w:sz w:val="24"/>
                <w:szCs w:val="24"/>
                <w:lang w:val="fr-FR"/>
              </w:rPr>
            </w:pPr>
            <w:r w:rsidRPr="00CE776E">
              <w:rPr>
                <w:rFonts w:ascii="Calibri" w:hAnsi="Calibri" w:cs="Calibri"/>
                <w:sz w:val="24"/>
                <w:szCs w:val="24"/>
                <w:lang w:val="fr-FR"/>
              </w:rPr>
              <w:t>Emmanuel Drouin • [</w:t>
            </w:r>
            <w:r w:rsidR="0083564D">
              <w:rPr>
                <w:rFonts w:ascii="Calibri" w:hAnsi="Calibri" w:cs="Calibri"/>
                <w:sz w:val="24"/>
                <w:szCs w:val="24"/>
                <w:lang w:val="fr-FR"/>
              </w:rPr>
              <w:t>edrouin@fep.cfdt.fr 06 86 94 66 62</w:t>
            </w:r>
            <w:r w:rsidRPr="00CE776E">
              <w:rPr>
                <w:rFonts w:ascii="Calibri" w:hAnsi="Calibri" w:cs="Calibri"/>
                <w:sz w:val="24"/>
                <w:szCs w:val="24"/>
                <w:lang w:val="fr-FR"/>
              </w:rPr>
              <w:t>]</w:t>
            </w:r>
          </w:p>
        </w:tc>
      </w:tr>
      <w:tr w:rsidR="006F5AE3" w:rsidRPr="007B0EDD" w14:paraId="3B1934D9" w14:textId="77777777">
        <w:trPr>
          <w:jc w:val="center"/>
        </w:trPr>
        <w:tc>
          <w:tcPr>
            <w:tcW w:w="4939" w:type="dxa"/>
            <w:shd w:val="clear" w:color="auto" w:fill="1F4E79"/>
            <w:tcMar>
              <w:top w:w="95" w:type="dxa"/>
              <w:left w:w="120" w:type="dxa"/>
              <w:bottom w:w="95" w:type="dxa"/>
              <w:right w:w="120" w:type="dxa"/>
            </w:tcMar>
          </w:tcPr>
          <w:p w14:paraId="4CCFC814" w14:textId="77777777" w:rsidR="006F5AE3" w:rsidRPr="00CE776E" w:rsidRDefault="0016731B">
            <w:pPr>
              <w:rPr>
                <w:rFonts w:ascii="Calibri" w:hAnsi="Calibri" w:cs="Calibri"/>
                <w:sz w:val="24"/>
                <w:szCs w:val="24"/>
              </w:rPr>
            </w:pPr>
            <w:r w:rsidRPr="00CE776E">
              <w:rPr>
                <w:rFonts w:ascii="Calibri" w:hAnsi="Calibri" w:cs="Calibri"/>
                <w:b/>
                <w:color w:val="FFFFFF"/>
                <w:sz w:val="24"/>
                <w:szCs w:val="24"/>
              </w:rPr>
              <w:t>SNEPL-CFTC</w:t>
            </w:r>
          </w:p>
        </w:tc>
        <w:tc>
          <w:tcPr>
            <w:tcW w:w="4939" w:type="dxa"/>
            <w:tcMar>
              <w:top w:w="95" w:type="dxa"/>
              <w:left w:w="120" w:type="dxa"/>
              <w:bottom w:w="95" w:type="dxa"/>
              <w:right w:w="120" w:type="dxa"/>
            </w:tcMar>
          </w:tcPr>
          <w:p w14:paraId="4C98D29F" w14:textId="77777777" w:rsidR="003109FE" w:rsidRPr="003109FE" w:rsidRDefault="0016731B" w:rsidP="003109FE">
            <w:pPr>
              <w:rPr>
                <w:rFonts w:ascii="Calibri" w:hAnsi="Calibri" w:cs="Calibri"/>
                <w:sz w:val="24"/>
                <w:szCs w:val="24"/>
                <w:lang w:val="fr-FR"/>
              </w:rPr>
            </w:pPr>
            <w:r w:rsidRPr="00CE776E">
              <w:rPr>
                <w:rFonts w:ascii="Calibri" w:hAnsi="Calibri" w:cs="Calibri"/>
                <w:sz w:val="24"/>
                <w:szCs w:val="24"/>
                <w:lang w:val="fr-FR"/>
              </w:rPr>
              <w:t>Cécile Coulon Leroy • [</w:t>
            </w:r>
            <w:hyperlink r:id="rId8" w:tgtFrame="_blank" w:history="1">
              <w:r w:rsidR="003109FE" w:rsidRPr="003109FE">
                <w:rPr>
                  <w:rStyle w:val="Lienhypertexte"/>
                  <w:rFonts w:ascii="Calibri" w:hAnsi="Calibri" w:cs="Calibri"/>
                  <w:sz w:val="24"/>
                  <w:szCs w:val="24"/>
                  <w:lang w:val="fr-FR"/>
                </w:rPr>
                <w:t>cecilecoulon.cftc@outlook.fr</w:t>
              </w:r>
            </w:hyperlink>
          </w:p>
          <w:p w14:paraId="5A3B96E8" w14:textId="656D9D28" w:rsidR="006F5AE3" w:rsidRPr="00CE776E" w:rsidRDefault="003109FE">
            <w:pPr>
              <w:rPr>
                <w:rFonts w:ascii="Calibri" w:hAnsi="Calibri" w:cs="Calibri"/>
                <w:sz w:val="24"/>
                <w:szCs w:val="24"/>
                <w:lang w:val="fr-FR"/>
              </w:rPr>
            </w:pPr>
            <w:r w:rsidRPr="003109FE">
              <w:rPr>
                <w:rFonts w:ascii="Calibri" w:hAnsi="Calibri" w:cs="Calibri"/>
                <w:sz w:val="24"/>
                <w:szCs w:val="24"/>
                <w:lang w:val="fr-FR"/>
              </w:rPr>
              <w:t>0684824793</w:t>
            </w:r>
            <w:r w:rsidR="0016731B" w:rsidRPr="00CE776E">
              <w:rPr>
                <w:rFonts w:ascii="Calibri" w:hAnsi="Calibri" w:cs="Calibri"/>
                <w:sz w:val="24"/>
                <w:szCs w:val="24"/>
                <w:lang w:val="fr-FR"/>
              </w:rPr>
              <w:t>]</w:t>
            </w:r>
          </w:p>
        </w:tc>
      </w:tr>
      <w:tr w:rsidR="006F5AE3" w:rsidRPr="007B0EDD" w14:paraId="7D8F631D" w14:textId="77777777">
        <w:trPr>
          <w:jc w:val="center"/>
        </w:trPr>
        <w:tc>
          <w:tcPr>
            <w:tcW w:w="4939" w:type="dxa"/>
            <w:shd w:val="clear" w:color="auto" w:fill="1F4E79"/>
            <w:tcMar>
              <w:top w:w="95" w:type="dxa"/>
              <w:left w:w="120" w:type="dxa"/>
              <w:bottom w:w="95" w:type="dxa"/>
              <w:right w:w="120" w:type="dxa"/>
            </w:tcMar>
          </w:tcPr>
          <w:p w14:paraId="510D3841" w14:textId="77777777" w:rsidR="006F5AE3" w:rsidRPr="00CE776E" w:rsidRDefault="0016731B">
            <w:pPr>
              <w:rPr>
                <w:rFonts w:ascii="Calibri" w:hAnsi="Calibri" w:cs="Calibri"/>
                <w:sz w:val="24"/>
                <w:szCs w:val="24"/>
              </w:rPr>
            </w:pPr>
            <w:r w:rsidRPr="00CE776E">
              <w:rPr>
                <w:rFonts w:ascii="Calibri" w:hAnsi="Calibri" w:cs="Calibri"/>
                <w:b/>
                <w:color w:val="FFFFFF"/>
                <w:sz w:val="24"/>
                <w:szCs w:val="24"/>
              </w:rPr>
              <w:t>SNPEFP-CGT</w:t>
            </w:r>
          </w:p>
        </w:tc>
        <w:tc>
          <w:tcPr>
            <w:tcW w:w="4939" w:type="dxa"/>
            <w:tcMar>
              <w:top w:w="95" w:type="dxa"/>
              <w:left w:w="120" w:type="dxa"/>
              <w:bottom w:w="95" w:type="dxa"/>
              <w:right w:w="120" w:type="dxa"/>
            </w:tcMar>
          </w:tcPr>
          <w:p w14:paraId="03340423" w14:textId="5C38B388" w:rsidR="006F5AE3" w:rsidRPr="00CE776E" w:rsidRDefault="0016731B">
            <w:pPr>
              <w:rPr>
                <w:rFonts w:ascii="Calibri" w:hAnsi="Calibri" w:cs="Calibri"/>
                <w:sz w:val="24"/>
                <w:szCs w:val="24"/>
                <w:lang w:val="fr-FR"/>
              </w:rPr>
            </w:pPr>
            <w:r w:rsidRPr="00CE776E">
              <w:rPr>
                <w:rFonts w:ascii="Calibri" w:hAnsi="Calibri" w:cs="Calibri"/>
                <w:sz w:val="24"/>
                <w:szCs w:val="24"/>
                <w:lang w:val="fr-FR"/>
              </w:rPr>
              <w:t xml:space="preserve">Christine Fourage • </w:t>
            </w:r>
            <w:hyperlink r:id="rId9" w:history="1">
              <w:r w:rsidR="007B0EDD" w:rsidRPr="006C1247">
                <w:rPr>
                  <w:rStyle w:val="Lienhypertexte"/>
                  <w:rFonts w:ascii="Calibri" w:hAnsi="Calibri" w:cs="Calibri"/>
                  <w:sz w:val="24"/>
                  <w:szCs w:val="24"/>
                  <w:lang w:val="fr-FR"/>
                </w:rPr>
                <w:t>christine.fourage@efp-cgt.org</w:t>
              </w:r>
            </w:hyperlink>
            <w:r w:rsidR="007B0EDD">
              <w:rPr>
                <w:rFonts w:ascii="Calibri" w:hAnsi="Calibri" w:cs="Calibri"/>
                <w:sz w:val="24"/>
                <w:szCs w:val="24"/>
                <w:lang w:val="fr-FR"/>
              </w:rPr>
              <w:t xml:space="preserve"> 06 77 13 38 80</w:t>
            </w:r>
          </w:p>
        </w:tc>
      </w:tr>
    </w:tbl>
    <w:p w14:paraId="00DA5CC8" w14:textId="77777777" w:rsidR="006F5AE3" w:rsidRPr="00CE776E" w:rsidRDefault="0016731B">
      <w:pPr>
        <w:spacing w:after="0"/>
        <w:rPr>
          <w:rFonts w:ascii="Calibri" w:hAnsi="Calibri" w:cs="Calibri"/>
          <w:sz w:val="24"/>
          <w:szCs w:val="24"/>
          <w:lang w:val="fr-FR"/>
        </w:rPr>
      </w:pPr>
      <w:r w:rsidRPr="00CE776E">
        <w:rPr>
          <w:rFonts w:ascii="Calibri" w:hAnsi="Calibri" w:cs="Calibri"/>
          <w:i/>
          <w:sz w:val="24"/>
          <w:szCs w:val="24"/>
          <w:lang w:val="fr-FR"/>
        </w:rPr>
        <w:t>Références : Code rural et de la pêche maritime, articles L. 814-3, D. 814-19 et D. 814-20 ; décret n° 2025-1200 du 10 décembre 2025 ; arrêté du 6 février 2026 ; guide FESIC de juillet 2026.</w:t>
      </w:r>
    </w:p>
    <w:sectPr w:rsidR="006F5AE3" w:rsidRPr="00CE776E" w:rsidSect="00034616">
      <w:footerReference w:type="default" r:id="rId10"/>
      <w:pgSz w:w="12240" w:h="15840"/>
      <w:pgMar w:top="936" w:right="1181" w:bottom="936"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654BD" w14:textId="77777777" w:rsidR="00BB230C" w:rsidRDefault="00BB230C">
      <w:pPr>
        <w:spacing w:after="0" w:line="240" w:lineRule="auto"/>
      </w:pPr>
      <w:r>
        <w:separator/>
      </w:r>
    </w:p>
  </w:endnote>
  <w:endnote w:type="continuationSeparator" w:id="0">
    <w:p w14:paraId="5B6B5810" w14:textId="77777777" w:rsidR="00BB230C" w:rsidRDefault="00BB2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D7743" w14:textId="77777777" w:rsidR="006F5AE3" w:rsidRPr="00CE776E" w:rsidRDefault="0016731B">
    <w:pPr>
      <w:pStyle w:val="Pieddepage"/>
      <w:jc w:val="center"/>
      <w:rPr>
        <w:lang w:val="fr-FR"/>
      </w:rPr>
    </w:pPr>
    <w:r w:rsidRPr="00CE776E">
      <w:rPr>
        <w:color w:val="666666"/>
        <w:sz w:val="16"/>
        <w:lang w:val="fr-FR"/>
      </w:rPr>
      <w:t>Communiqué de presse intersyndical • CNESERAAV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81476" w14:textId="77777777" w:rsidR="00BB230C" w:rsidRDefault="00BB230C">
      <w:pPr>
        <w:spacing w:after="0" w:line="240" w:lineRule="auto"/>
      </w:pPr>
      <w:r>
        <w:separator/>
      </w:r>
    </w:p>
  </w:footnote>
  <w:footnote w:type="continuationSeparator" w:id="0">
    <w:p w14:paraId="6D455816" w14:textId="77777777" w:rsidR="00BB230C" w:rsidRDefault="00BB23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237129083">
    <w:abstractNumId w:val="8"/>
  </w:num>
  <w:num w:numId="2" w16cid:durableId="1269041964">
    <w:abstractNumId w:val="6"/>
  </w:num>
  <w:num w:numId="3" w16cid:durableId="879054421">
    <w:abstractNumId w:val="5"/>
  </w:num>
  <w:num w:numId="4" w16cid:durableId="1303971137">
    <w:abstractNumId w:val="4"/>
  </w:num>
  <w:num w:numId="5" w16cid:durableId="11803901">
    <w:abstractNumId w:val="7"/>
  </w:num>
  <w:num w:numId="6" w16cid:durableId="1801723730">
    <w:abstractNumId w:val="3"/>
  </w:num>
  <w:num w:numId="7" w16cid:durableId="2146772535">
    <w:abstractNumId w:val="2"/>
  </w:num>
  <w:num w:numId="8" w16cid:durableId="1845242904">
    <w:abstractNumId w:val="1"/>
  </w:num>
  <w:num w:numId="9" w16cid:durableId="1160123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731B"/>
    <w:rsid w:val="0029639D"/>
    <w:rsid w:val="003109FE"/>
    <w:rsid w:val="00317EBA"/>
    <w:rsid w:val="00326F90"/>
    <w:rsid w:val="00575E3C"/>
    <w:rsid w:val="006F5AE3"/>
    <w:rsid w:val="007B0EDD"/>
    <w:rsid w:val="0083564D"/>
    <w:rsid w:val="00851FE6"/>
    <w:rsid w:val="00881EC0"/>
    <w:rsid w:val="008F2091"/>
    <w:rsid w:val="00AA1D8D"/>
    <w:rsid w:val="00B47730"/>
    <w:rsid w:val="00B93C77"/>
    <w:rsid w:val="00BB230C"/>
    <w:rsid w:val="00CB0664"/>
    <w:rsid w:val="00CE77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0B0A52"/>
  <w14:defaultImageDpi w14:val="300"/>
  <w15:docId w15:val="{312310B9-28E3-A544-99A0-9CEC08669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59" w:lineRule="auto"/>
    </w:pPr>
    <w:rPr>
      <w:rFonts w:ascii="Aptos" w:hAnsi="Aptos"/>
      <w:sz w:val="21"/>
    </w:rPr>
  </w:style>
  <w:style w:type="paragraph" w:styleId="Titre1">
    <w:name w:val="heading 1"/>
    <w:basedOn w:val="Normal"/>
    <w:next w:val="Normal"/>
    <w:link w:val="Titre1Car"/>
    <w:uiPriority w:val="9"/>
    <w:qFormat/>
    <w:rsid w:val="00FC693F"/>
    <w:pPr>
      <w:keepNext/>
      <w:keepLines/>
      <w:spacing w:before="240" w:after="100"/>
      <w:outlineLvl w:val="0"/>
    </w:pPr>
    <w:rPr>
      <w:rFonts w:asciiTheme="majorHAnsi" w:eastAsiaTheme="majorEastAsia" w:hAnsiTheme="majorHAnsi" w:cstheme="majorBidi"/>
      <w:b/>
      <w:bCs/>
      <w:color w:val="B00020"/>
      <w:sz w:val="30"/>
      <w:szCs w:val="28"/>
    </w:rPr>
  </w:style>
  <w:style w:type="paragraph" w:styleId="Titre2">
    <w:name w:val="heading 2"/>
    <w:basedOn w:val="Normal"/>
    <w:next w:val="Normal"/>
    <w:link w:val="Titre2Car"/>
    <w:uiPriority w:val="9"/>
    <w:unhideWhenUsed/>
    <w:qFormat/>
    <w:rsid w:val="00FC693F"/>
    <w:pPr>
      <w:keepNext/>
      <w:keepLines/>
      <w:spacing w:before="240" w:after="100"/>
      <w:outlineLvl w:val="1"/>
    </w:pPr>
    <w:rPr>
      <w:rFonts w:asciiTheme="majorHAnsi" w:eastAsiaTheme="majorEastAsia" w:hAnsiTheme="majorHAnsi" w:cstheme="majorBidi"/>
      <w:b/>
      <w:bCs/>
      <w:color w:val="B00020"/>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7B0EDD"/>
    <w:rPr>
      <w:color w:val="0000FF" w:themeColor="hyperlink"/>
      <w:u w:val="single"/>
    </w:rPr>
  </w:style>
  <w:style w:type="character" w:styleId="Mentionnonrsolue">
    <w:name w:val="Unresolved Mention"/>
    <w:basedOn w:val="Policepardfaut"/>
    <w:uiPriority w:val="99"/>
    <w:semiHidden/>
    <w:unhideWhenUsed/>
    <w:rsid w:val="007B0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cilecoulon.cftc@outlook.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hristine.fourage@efp-cg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F5739-6F90-864D-90B3-F260C0C7A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728</Words>
  <Characters>4009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FOURAGE</dc:creator>
  <cp:keywords/>
  <dc:description>generated by python-docx</dc:description>
  <cp:lastModifiedBy>DROUIN Emmanuel</cp:lastModifiedBy>
  <cp:revision>3</cp:revision>
  <dcterms:created xsi:type="dcterms:W3CDTF">2026-09-15T09:03:00Z</dcterms:created>
  <dcterms:modified xsi:type="dcterms:W3CDTF">2026-09-15T09:03:00Z</dcterms:modified>
  <cp:category/>
</cp:coreProperties>
</file>